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ROOECM0123ZPB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80512391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8322187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72810974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1.205,02</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Timiș</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99.16%</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56999543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0.84%</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59914608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2.05%</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1.205,02</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8"/>
        <w:gridCol w:w="4502"/>
        <w:tblGridChange w:id="0">
          <w:tblGrid>
            <w:gridCol w:w="4498"/>
            <w:gridCol w:w="450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1308 Barbastella barbastellus</w:t>
            </w:r>
            <w:r w:rsidDel="00000000" w:rsidR="00000000" w:rsidRPr="00000000">
              <w:rPr>
                <w:i w:val="1"/>
                <w:iCs w:val="1"/>
                <w:rtl w:val="0"/>
              </w:rPr>
              <w:br w:type="textWrapping"/>
            </w:r>
            <w:r w:rsidDel="00000000" w:rsidR="00000000" w:rsidRPr="00000000">
              <w:rPr>
                <w:i w:val="1"/>
                <w:iCs w:val="1"/>
                <w:sz w:val="22"/>
                <w:szCs w:val="22"/>
                <w:rtl w:val="0"/>
              </w:rPr>
              <w:t xml:space="preserve">1327 Eptesicus serotinus</w:t>
            </w:r>
            <w:r w:rsidDel="00000000" w:rsidR="00000000" w:rsidRPr="00000000">
              <w:rPr>
                <w:i w:val="1"/>
                <w:iCs w:val="1"/>
                <w:rtl w:val="0"/>
              </w:rPr>
              <w:br w:type="textWrapping"/>
            </w:r>
            <w:r w:rsidDel="00000000" w:rsidR="00000000" w:rsidRPr="00000000">
              <w:rPr>
                <w:i w:val="1"/>
                <w:iCs w:val="1"/>
                <w:sz w:val="22"/>
                <w:szCs w:val="22"/>
                <w:rtl w:val="0"/>
              </w:rPr>
              <w:t xml:space="preserve">5365 Hypsugo savii</w:t>
            </w:r>
            <w:r w:rsidDel="00000000" w:rsidR="00000000" w:rsidRPr="00000000">
              <w:rPr>
                <w:i w:val="1"/>
                <w:iCs w:val="1"/>
                <w:rtl w:val="0"/>
              </w:rPr>
              <w:br w:type="textWrapping"/>
            </w:r>
            <w:r w:rsidDel="00000000" w:rsidR="00000000" w:rsidRPr="00000000">
              <w:rPr>
                <w:i w:val="1"/>
                <w:iCs w:val="1"/>
                <w:sz w:val="22"/>
                <w:szCs w:val="22"/>
                <w:rtl w:val="0"/>
              </w:rPr>
              <w:t xml:space="preserve">1314 Myotis daubentonii</w:t>
            </w:r>
            <w:r w:rsidDel="00000000" w:rsidR="00000000" w:rsidRPr="00000000">
              <w:rPr>
                <w:i w:val="1"/>
                <w:iCs w:val="1"/>
                <w:rtl w:val="0"/>
              </w:rPr>
              <w:br w:type="textWrapping"/>
            </w:r>
            <w:r w:rsidDel="00000000" w:rsidR="00000000" w:rsidRPr="00000000">
              <w:rPr>
                <w:i w:val="1"/>
                <w:iCs w:val="1"/>
                <w:sz w:val="22"/>
                <w:szCs w:val="22"/>
                <w:rtl w:val="0"/>
              </w:rPr>
              <w:t xml:space="preserve">1330 Myotis mystacinus</w:t>
            </w:r>
            <w:r w:rsidDel="00000000" w:rsidR="00000000" w:rsidRPr="00000000">
              <w:rPr>
                <w:i w:val="1"/>
                <w:iCs w:val="1"/>
                <w:rtl w:val="0"/>
              </w:rPr>
              <w:br w:type="textWrapping"/>
            </w:r>
            <w:r w:rsidDel="00000000" w:rsidR="00000000" w:rsidRPr="00000000">
              <w:rPr>
                <w:i w:val="1"/>
                <w:iCs w:val="1"/>
                <w:sz w:val="22"/>
                <w:szCs w:val="22"/>
                <w:rtl w:val="0"/>
              </w:rPr>
              <w:t xml:space="preserve">1331 Nyctalus leisleri</w:t>
            </w:r>
            <w:r w:rsidDel="00000000" w:rsidR="00000000" w:rsidRPr="00000000">
              <w:rPr>
                <w:i w:val="1"/>
                <w:iCs w:val="1"/>
                <w:rtl w:val="0"/>
              </w:rPr>
              <w:br w:type="textWrapping"/>
            </w:r>
            <w:r w:rsidDel="00000000" w:rsidR="00000000" w:rsidRPr="00000000">
              <w:rPr>
                <w:i w:val="1"/>
                <w:iCs w:val="1"/>
                <w:sz w:val="22"/>
                <w:szCs w:val="22"/>
                <w:rtl w:val="0"/>
              </w:rPr>
              <w:t xml:space="preserve">1312 Nyctalus noctula</w:t>
            </w:r>
            <w:r w:rsidDel="00000000" w:rsidR="00000000" w:rsidRPr="00000000">
              <w:rPr>
                <w:i w:val="1"/>
                <w:iCs w:val="1"/>
                <w:rtl w:val="0"/>
              </w:rPr>
              <w:br w:type="textWrapping"/>
            </w:r>
            <w:r w:rsidDel="00000000" w:rsidR="00000000" w:rsidRPr="00000000">
              <w:rPr>
                <w:i w:val="1"/>
                <w:iCs w:val="1"/>
                <w:sz w:val="22"/>
                <w:szCs w:val="22"/>
                <w:rtl w:val="0"/>
              </w:rPr>
              <w:t xml:space="preserve">2016 Pipistrellus kuhlii</w:t>
            </w:r>
            <w:r w:rsidDel="00000000" w:rsidR="00000000" w:rsidRPr="00000000">
              <w:rPr>
                <w:i w:val="1"/>
                <w:iCs w:val="1"/>
                <w:rtl w:val="0"/>
              </w:rPr>
              <w:br w:type="textWrapping"/>
            </w:r>
            <w:r w:rsidDel="00000000" w:rsidR="00000000" w:rsidRPr="00000000">
              <w:rPr>
                <w:i w:val="1"/>
                <w:iCs w:val="1"/>
                <w:sz w:val="22"/>
                <w:szCs w:val="22"/>
                <w:rtl w:val="0"/>
              </w:rPr>
              <w:t xml:space="preserve">1317 Pipistrellus nathusii</w:t>
            </w:r>
            <w:r w:rsidDel="00000000" w:rsidR="00000000" w:rsidRPr="00000000">
              <w:rPr>
                <w:i w:val="1"/>
                <w:iCs w:val="1"/>
                <w:rtl w:val="0"/>
              </w:rPr>
              <w:br w:type="textWrapping"/>
            </w:r>
            <w:r w:rsidDel="00000000" w:rsidR="00000000" w:rsidRPr="00000000">
              <w:rPr>
                <w:i w:val="1"/>
                <w:iCs w:val="1"/>
                <w:sz w:val="22"/>
                <w:szCs w:val="22"/>
                <w:rtl w:val="0"/>
              </w:rPr>
              <w:t xml:space="preserve">1309 Pipistrellus pipistrellus</w:t>
            </w:r>
            <w:r w:rsidDel="00000000" w:rsidR="00000000" w:rsidRPr="00000000">
              <w:rPr>
                <w:i w:val="1"/>
                <w:iCs w:val="1"/>
                <w:rtl w:val="0"/>
              </w:rPr>
              <w:br w:type="textWrapping"/>
            </w:r>
            <w:r w:rsidDel="00000000" w:rsidR="00000000" w:rsidRPr="00000000">
              <w:rPr>
                <w:i w:val="1"/>
                <w:iCs w:val="1"/>
                <w:sz w:val="22"/>
                <w:szCs w:val="22"/>
                <w:rtl w:val="0"/>
              </w:rPr>
              <w:t xml:space="preserve">5009 Pipistrellus pygmaeus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7F">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0">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1">
            <w:pPr>
              <w:spacing w:after="0" w:lineRule="auto"/>
              <w:rPr>
                <w:i w:val="1"/>
                <w:iCs w:val="1"/>
              </w:rPr>
            </w:pPr>
            <w:r w:rsidDel="00000000" w:rsidR="00000000" w:rsidRPr="00000000">
              <w:rPr>
                <w:i w:val="1"/>
                <w:iCs w:val="1"/>
                <w:sz w:val="22"/>
                <w:szCs w:val="22"/>
                <w:rtl w:val="0"/>
              </w:rPr>
              <w:t xml:space="preserve">4032 Dioszeghyana schmidtii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b w:val="1"/>
          <w:bCs w:val="1"/>
          <w:sz w:val="22"/>
          <w:szCs w:val="22"/>
        </w:rPr>
      </w:pPr>
      <w:r w:rsidDel="00000000" w:rsidR="00000000" w:rsidRPr="00000000">
        <w:rPr>
          <w:rtl w:val="0"/>
        </w:rPr>
      </w:r>
    </w:p>
    <w:p w:rsidR="00000000" w:rsidDel="00000000" w:rsidP="00000000" w:rsidRDefault="00000000" w:rsidRPr="00000000" w14:paraId="000000AB">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Asociația pentru Protecția Liliecilor din România 2024. Programul național de monitorizare al Centrului pentru Cercetarea și Conservarea Liliecilor (2016-2023)</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Bücs Sz.L., Csősz I., Jére Cs., Barti L., Pocora I., Pocora V. 2024. CHIROHUB: the online platform for Romanian bat data. Web: https://www.chirohub.ro</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Botnariuc N., Tatole V. (Eds.) 2005. Cartea Roşie a Vertebratelor din România</w:t>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Candrea Bozga Ş. B., Lazăr, G., Tudoran G. M., Stăncioiu, P. T. 2009. Habitate forestiere de importanţă comunitară incluse în proiectul LIFE05NAT/RO/000176: "Habitate prioritare alpine, subalpine şi forestiere din România" – Monitorizarea stării de conservare</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Popescu A., Păucă-Comănescu M., Mihăilescu S., Biriş I.-A. 2005. Habitatele din România</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Gafta Dan, Mountford Owen J. et al. 2008. Manual de interpretare a habitatelor Natura 2000 din Romania</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Sanda Vasile, Öllerer Kinga, Burescu Petru 2008. Fitocenozele din România. Sintaxonomie, structură, dinamică și evoluție</w:t>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4">
      <w:pPr>
        <w:jc w:val="center"/>
        <w:rPr>
          <w:b w:val="1"/>
          <w:bCs w:val="1"/>
          <w:sz w:val="22"/>
          <w:szCs w:val="22"/>
        </w:rPr>
      </w:pPr>
      <w:r w:rsidDel="00000000" w:rsidR="00000000" w:rsidRPr="00000000">
        <w:rPr>
          <w:rtl w:val="0"/>
        </w:rPr>
      </w:r>
    </w:p>
    <w:p w:rsidR="00000000" w:rsidDel="00000000" w:rsidP="00000000" w:rsidRDefault="00000000" w:rsidRPr="00000000" w14:paraId="000000B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Consultările publice au fost realizate la: 3 februarie 2025 – Timișoara, jud. Timiș. </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Ulterior, în cadrul procesului de consultare extins la nivel național, a avut loc o consultare suplimentară în data de 10 decembrie 2025, cu participarea factorilor interesați relevanți din județul Timiș și consultare publică la Prefectura Timiș.</w:t>
      </w:r>
    </w:p>
    <w:p w:rsidR="00000000" w:rsidDel="00000000" w:rsidP="00000000" w:rsidRDefault="00000000" w:rsidRPr="00000000" w14:paraId="000000BA">
      <w:pPr>
        <w:rPr>
          <w:b w:val="1"/>
          <w:bCs w:val="1"/>
          <w:sz w:val="22"/>
          <w:szCs w:val="22"/>
        </w:rPr>
      </w:pPr>
      <w:r w:rsidDel="00000000" w:rsidR="00000000" w:rsidRPr="00000000">
        <w:rPr>
          <w:rtl w:val="0"/>
        </w:rPr>
      </w:r>
    </w:p>
    <w:p w:rsidR="00000000" w:rsidDel="00000000" w:rsidP="00000000" w:rsidRDefault="00000000" w:rsidRPr="00000000" w14:paraId="000000BB">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C">
      <w:pPr>
        <w:jc w:val="center"/>
        <w:rPr/>
      </w:pPr>
      <w:r w:rsidDel="00000000" w:rsidR="00000000" w:rsidRPr="00000000">
        <w:rPr>
          <w:rtl w:val="0"/>
        </w:rPr>
      </w:r>
    </w:p>
    <w:p w:rsidR="00000000" w:rsidDel="00000000" w:rsidP="00000000" w:rsidRDefault="00000000" w:rsidRPr="00000000" w14:paraId="000000BD">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E">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qIo2k3KKnWOPB72gJpXZY9utG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E2WmdMYm5CY0JYZlh1NUNFMEJWQkxNalozVU5hQm9T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